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Ind w:w="-252" w:type="dxa"/>
        <w:tblLook w:val="01E0" w:firstRow="1" w:lastRow="1" w:firstColumn="1" w:lastColumn="1" w:noHBand="0" w:noVBand="0"/>
      </w:tblPr>
      <w:tblGrid>
        <w:gridCol w:w="2585"/>
        <w:gridCol w:w="8060"/>
      </w:tblGrid>
      <w:tr w:rsidR="00EB1A45" w:rsidRPr="00EB1A45" w:rsidTr="003C2ED4">
        <w:trPr>
          <w:trHeight w:val="1066"/>
        </w:trPr>
        <w:tc>
          <w:tcPr>
            <w:tcW w:w="2585" w:type="dxa"/>
            <w:shd w:val="clear" w:color="auto" w:fill="auto"/>
          </w:tcPr>
          <w:p w:rsidR="00EB1A45" w:rsidRPr="00EB1A45" w:rsidRDefault="00EB1A45" w:rsidP="00EB1A45">
            <w:pPr>
              <w:jc w:val="center"/>
              <w:rPr>
                <w:b/>
                <w:sz w:val="28"/>
                <w:szCs w:val="28"/>
              </w:rPr>
            </w:pPr>
            <w:r w:rsidRPr="00EB1A45">
              <w:rPr>
                <w:b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486CA1A5" wp14:editId="0A820DA3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-243840</wp:posOffset>
                  </wp:positionV>
                  <wp:extent cx="1476375" cy="1244600"/>
                  <wp:effectExtent l="19050" t="19050" r="28575" b="1270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44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A45">
              <w:rPr>
                <w:sz w:val="28"/>
                <w:szCs w:val="28"/>
              </w:rPr>
              <w:tab/>
            </w:r>
          </w:p>
          <w:p w:rsidR="00EB1A45" w:rsidRPr="00EB1A45" w:rsidRDefault="00EB1A45" w:rsidP="00EB1A45">
            <w:pPr>
              <w:jc w:val="center"/>
              <w:rPr>
                <w:b/>
                <w:sz w:val="28"/>
                <w:szCs w:val="28"/>
              </w:rPr>
            </w:pPr>
          </w:p>
          <w:p w:rsidR="00EB1A45" w:rsidRPr="00EB1A45" w:rsidRDefault="00EB1A45" w:rsidP="00EB1A45">
            <w:pPr>
              <w:jc w:val="center"/>
              <w:rPr>
                <w:b/>
                <w:sz w:val="28"/>
                <w:szCs w:val="28"/>
              </w:rPr>
            </w:pPr>
          </w:p>
          <w:p w:rsidR="00EB1A45" w:rsidRPr="00EB1A45" w:rsidRDefault="00EB1A45" w:rsidP="00EB1A45">
            <w:pPr>
              <w:jc w:val="center"/>
              <w:rPr>
                <w:b/>
                <w:sz w:val="28"/>
                <w:szCs w:val="28"/>
              </w:rPr>
            </w:pPr>
          </w:p>
          <w:p w:rsidR="00EB1A45" w:rsidRPr="00EB1A45" w:rsidRDefault="00EB1A45" w:rsidP="00EB1A45">
            <w:pPr>
              <w:jc w:val="center"/>
              <w:rPr>
                <w:b/>
                <w:sz w:val="28"/>
                <w:szCs w:val="28"/>
              </w:rPr>
            </w:pPr>
          </w:p>
          <w:p w:rsidR="00EB1A45" w:rsidRPr="00EB1A45" w:rsidRDefault="00EB1A45" w:rsidP="00EB1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0" w:type="dxa"/>
            <w:shd w:val="clear" w:color="auto" w:fill="auto"/>
          </w:tcPr>
          <w:p w:rsidR="00EB1A45" w:rsidRPr="00951AAD" w:rsidRDefault="00EB1A45" w:rsidP="00EB1A45">
            <w:pPr>
              <w:ind w:left="-108"/>
              <w:jc w:val="center"/>
              <w:rPr>
                <w:sz w:val="40"/>
                <w:szCs w:val="40"/>
              </w:rPr>
            </w:pPr>
            <w:r w:rsidRPr="00951AAD">
              <w:rPr>
                <w:sz w:val="40"/>
                <w:szCs w:val="40"/>
              </w:rPr>
              <w:t>Пенсионный фонд Российской Федерации</w:t>
            </w:r>
          </w:p>
          <w:p w:rsidR="00EB1A45" w:rsidRDefault="00EB1A45" w:rsidP="00EB1A45">
            <w:pPr>
              <w:ind w:left="-108"/>
              <w:jc w:val="center"/>
              <w:rPr>
                <w:bCs/>
                <w:sz w:val="44"/>
                <w:szCs w:val="44"/>
              </w:rPr>
            </w:pPr>
            <w:r w:rsidRPr="00951AAD">
              <w:rPr>
                <w:bCs/>
                <w:sz w:val="40"/>
                <w:szCs w:val="40"/>
              </w:rPr>
              <w:t xml:space="preserve">и н ф о </w:t>
            </w:r>
            <w:proofErr w:type="gramStart"/>
            <w:r>
              <w:rPr>
                <w:bCs/>
                <w:sz w:val="40"/>
                <w:szCs w:val="40"/>
              </w:rPr>
              <w:t>р</w:t>
            </w:r>
            <w:proofErr w:type="gramEnd"/>
            <w:r w:rsidRPr="00951AAD">
              <w:rPr>
                <w:bCs/>
                <w:sz w:val="40"/>
                <w:szCs w:val="40"/>
              </w:rPr>
              <w:t xml:space="preserve"> м и р у е т</w:t>
            </w:r>
            <w:r w:rsidRPr="00951AAD">
              <w:rPr>
                <w:bCs/>
                <w:sz w:val="44"/>
                <w:szCs w:val="44"/>
              </w:rPr>
              <w:t xml:space="preserve"> </w:t>
            </w:r>
          </w:p>
          <w:p w:rsidR="00EB1A45" w:rsidRPr="00EB1A45" w:rsidRDefault="00EB1A45" w:rsidP="00EB1A45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B1A45" w:rsidRPr="00EB1A45" w:rsidRDefault="00EB6741" w:rsidP="00EB1A45">
      <w:pPr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О п</w:t>
      </w:r>
      <w:r w:rsidR="00EB1A45" w:rsidRPr="00EB1A45">
        <w:rPr>
          <w:b/>
          <w:bCs/>
          <w:kern w:val="36"/>
          <w:sz w:val="32"/>
          <w:szCs w:val="32"/>
        </w:rPr>
        <w:t>рав</w:t>
      </w:r>
      <w:r>
        <w:rPr>
          <w:b/>
          <w:bCs/>
          <w:kern w:val="36"/>
          <w:sz w:val="32"/>
          <w:szCs w:val="32"/>
        </w:rPr>
        <w:t>е</w:t>
      </w:r>
      <w:r w:rsidR="00EB1A45" w:rsidRPr="00EB1A45">
        <w:rPr>
          <w:b/>
          <w:bCs/>
          <w:kern w:val="36"/>
          <w:sz w:val="32"/>
          <w:szCs w:val="32"/>
        </w:rPr>
        <w:t xml:space="preserve"> на назначение </w:t>
      </w:r>
      <w:r>
        <w:rPr>
          <w:b/>
          <w:bCs/>
          <w:kern w:val="36"/>
          <w:sz w:val="32"/>
          <w:szCs w:val="32"/>
        </w:rPr>
        <w:t xml:space="preserve">страховой </w:t>
      </w:r>
      <w:r w:rsidRPr="00EB1A45">
        <w:rPr>
          <w:b/>
          <w:bCs/>
          <w:kern w:val="36"/>
          <w:sz w:val="32"/>
          <w:szCs w:val="32"/>
        </w:rPr>
        <w:t>пенсии</w:t>
      </w:r>
      <w:r w:rsidRPr="00EB1A45">
        <w:rPr>
          <w:b/>
          <w:bCs/>
          <w:kern w:val="36"/>
          <w:sz w:val="32"/>
          <w:szCs w:val="32"/>
        </w:rPr>
        <w:t xml:space="preserve"> </w:t>
      </w:r>
      <w:r w:rsidRPr="00EB1A45">
        <w:rPr>
          <w:b/>
          <w:bCs/>
          <w:kern w:val="36"/>
          <w:sz w:val="32"/>
          <w:szCs w:val="32"/>
        </w:rPr>
        <w:t>досрочно</w:t>
      </w:r>
      <w:r w:rsidR="00EB1A45" w:rsidRPr="00EB1A45">
        <w:rPr>
          <w:b/>
          <w:bCs/>
          <w:kern w:val="36"/>
          <w:sz w:val="32"/>
          <w:szCs w:val="32"/>
        </w:rPr>
        <w:t xml:space="preserve"> </w:t>
      </w:r>
      <w:r w:rsidR="00EB1A45" w:rsidRPr="00EB1A45">
        <w:rPr>
          <w:b/>
          <w:bCs/>
          <w:kern w:val="36"/>
          <w:sz w:val="32"/>
          <w:szCs w:val="32"/>
        </w:rPr>
        <w:t xml:space="preserve">                                                                         </w:t>
      </w:r>
      <w:r w:rsidR="00EB1A45" w:rsidRPr="00EB1A45">
        <w:rPr>
          <w:b/>
          <w:bCs/>
          <w:kern w:val="36"/>
          <w:sz w:val="32"/>
          <w:szCs w:val="32"/>
        </w:rPr>
        <w:t xml:space="preserve">за </w:t>
      </w:r>
      <w:bookmarkStart w:id="0" w:name="_GoBack"/>
      <w:bookmarkEnd w:id="0"/>
      <w:r w:rsidR="00EB1A45" w:rsidRPr="00EB1A45">
        <w:rPr>
          <w:b/>
          <w:bCs/>
          <w:kern w:val="36"/>
          <w:sz w:val="32"/>
          <w:szCs w:val="32"/>
        </w:rPr>
        <w:t>длительный страховой (трудовой) стаж</w:t>
      </w:r>
    </w:p>
    <w:p w:rsidR="00EB1A45" w:rsidRPr="00EB1A45" w:rsidRDefault="00EB1A45" w:rsidP="00EB1A4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B1A45" w:rsidRPr="00EB1A45" w:rsidRDefault="00EB1A45" w:rsidP="00EB1A45">
      <w:pPr>
        <w:ind w:firstLine="709"/>
        <w:jc w:val="both"/>
        <w:outlineLvl w:val="0"/>
        <w:rPr>
          <w:sz w:val="28"/>
          <w:szCs w:val="28"/>
        </w:rPr>
      </w:pPr>
      <w:r w:rsidRPr="00EB1A45">
        <w:rPr>
          <w:bCs/>
          <w:kern w:val="36"/>
          <w:sz w:val="28"/>
          <w:szCs w:val="28"/>
        </w:rPr>
        <w:t>О</w:t>
      </w:r>
      <w:r w:rsidRPr="00EB1A45">
        <w:rPr>
          <w:b/>
          <w:bCs/>
          <w:kern w:val="36"/>
          <w:sz w:val="28"/>
          <w:szCs w:val="28"/>
        </w:rPr>
        <w:t xml:space="preserve"> </w:t>
      </w:r>
      <w:r w:rsidRPr="00EB1A45">
        <w:rPr>
          <w:rStyle w:val="a5"/>
          <w:b w:val="0"/>
          <w:sz w:val="28"/>
          <w:szCs w:val="28"/>
        </w:rPr>
        <w:t>прав</w:t>
      </w:r>
      <w:r w:rsidRPr="00EB1A45">
        <w:rPr>
          <w:rStyle w:val="a5"/>
          <w:b w:val="0"/>
          <w:sz w:val="28"/>
          <w:szCs w:val="28"/>
        </w:rPr>
        <w:t>е</w:t>
      </w:r>
      <w:r w:rsidRPr="00EB1A45">
        <w:rPr>
          <w:rStyle w:val="a5"/>
          <w:b w:val="0"/>
          <w:sz w:val="28"/>
          <w:szCs w:val="28"/>
        </w:rPr>
        <w:t xml:space="preserve"> выхода на страховую пенсию по старости раньше пенсионного возраста</w:t>
      </w:r>
      <w:r w:rsidRPr="00EB1A45">
        <w:rPr>
          <w:rStyle w:val="a5"/>
          <w:b w:val="0"/>
          <w:sz w:val="28"/>
          <w:szCs w:val="28"/>
        </w:rPr>
        <w:t xml:space="preserve">, установленного </w:t>
      </w:r>
      <w:r w:rsidRPr="00EB1A45">
        <w:rPr>
          <w:rStyle w:val="a5"/>
          <w:b w:val="0"/>
          <w:sz w:val="28"/>
          <w:szCs w:val="28"/>
        </w:rPr>
        <w:t>с учетом изменений</w:t>
      </w:r>
      <w:r>
        <w:rPr>
          <w:rStyle w:val="a5"/>
          <w:b w:val="0"/>
          <w:sz w:val="28"/>
          <w:szCs w:val="28"/>
        </w:rPr>
        <w:t xml:space="preserve">, </w:t>
      </w:r>
      <w:r w:rsidRPr="00EB1A45">
        <w:rPr>
          <w:rStyle w:val="a5"/>
          <w:b w:val="0"/>
          <w:sz w:val="28"/>
          <w:szCs w:val="28"/>
        </w:rPr>
        <w:t xml:space="preserve"> внесенных </w:t>
      </w:r>
      <w:r w:rsidRPr="00EB1A45">
        <w:rPr>
          <w:bCs/>
          <w:kern w:val="36"/>
          <w:sz w:val="28"/>
          <w:szCs w:val="28"/>
        </w:rPr>
        <w:t>Федеральным законом от 03.10.2018 №350-ФЗ</w:t>
      </w:r>
      <w:r w:rsidRPr="00EB1A45">
        <w:rPr>
          <w:bCs/>
          <w:kern w:val="36"/>
          <w:sz w:val="28"/>
          <w:szCs w:val="28"/>
        </w:rPr>
        <w:t xml:space="preserve"> </w:t>
      </w:r>
      <w:r w:rsidRPr="00EB1A45">
        <w:rPr>
          <w:sz w:val="28"/>
          <w:szCs w:val="28"/>
        </w:rPr>
        <w:t>«О внесении изменений в отдельные законодательные акты Российской Федерации по вопросам назначения и выплаты пенсий»</w:t>
      </w:r>
      <w:r w:rsidRPr="00EB1A45">
        <w:rPr>
          <w:sz w:val="28"/>
          <w:szCs w:val="28"/>
        </w:rPr>
        <w:t>, разъясняем:</w:t>
      </w:r>
    </w:p>
    <w:p w:rsidR="00EB1A45" w:rsidRPr="00EB1A45" w:rsidRDefault="00EB1A45" w:rsidP="00EB1A45">
      <w:pPr>
        <w:pStyle w:val="a4"/>
        <w:spacing w:before="0" w:after="0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EB1A45" w:rsidRPr="00EB1A45" w:rsidRDefault="00EB1A45" w:rsidP="00EB1A45">
      <w:pPr>
        <w:pStyle w:val="a4"/>
        <w:spacing w:before="0" w:after="0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EB1A45">
        <w:rPr>
          <w:rStyle w:val="a5"/>
          <w:rFonts w:ascii="Times New Roman" w:hAnsi="Times New Roman"/>
          <w:b w:val="0"/>
          <w:sz w:val="28"/>
          <w:szCs w:val="28"/>
        </w:rPr>
        <w:t>С</w:t>
      </w:r>
      <w:r w:rsidR="00035BF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EB1A45">
        <w:rPr>
          <w:rStyle w:val="a5"/>
          <w:rFonts w:ascii="Times New Roman" w:hAnsi="Times New Roman"/>
          <w:b w:val="0"/>
          <w:sz w:val="28"/>
          <w:szCs w:val="28"/>
        </w:rPr>
        <w:t xml:space="preserve">2019 года право выхода на страховую пенсию по старости на два года раньше </w:t>
      </w:r>
      <w:r w:rsidRPr="00EB1A45">
        <w:rPr>
          <w:rStyle w:val="a5"/>
          <w:rFonts w:ascii="Times New Roman" w:hAnsi="Times New Roman"/>
          <w:b w:val="0"/>
          <w:sz w:val="28"/>
          <w:szCs w:val="28"/>
        </w:rPr>
        <w:t>общеустановленного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EB1A45">
        <w:rPr>
          <w:rStyle w:val="a5"/>
          <w:rFonts w:ascii="Times New Roman" w:hAnsi="Times New Roman"/>
          <w:b w:val="0"/>
          <w:sz w:val="28"/>
          <w:szCs w:val="28"/>
        </w:rPr>
        <w:t>(с учетом изменений</w:t>
      </w:r>
      <w:r>
        <w:rPr>
          <w:rStyle w:val="a5"/>
          <w:rFonts w:ascii="Times New Roman" w:hAnsi="Times New Roman"/>
          <w:b w:val="0"/>
          <w:sz w:val="28"/>
          <w:szCs w:val="28"/>
        </w:rPr>
        <w:t>)</w:t>
      </w:r>
      <w:r w:rsidRPr="00EB1A45">
        <w:rPr>
          <w:rStyle w:val="a5"/>
          <w:rFonts w:ascii="Times New Roman" w:hAnsi="Times New Roman"/>
          <w:b w:val="0"/>
          <w:sz w:val="28"/>
          <w:szCs w:val="28"/>
        </w:rPr>
        <w:t xml:space="preserve"> пенсионного возраста</w:t>
      </w:r>
      <w:r w:rsidRPr="00EB1A45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EB1A45">
        <w:rPr>
          <w:rStyle w:val="a5"/>
          <w:rFonts w:ascii="Times New Roman" w:hAnsi="Times New Roman"/>
          <w:b w:val="0"/>
          <w:sz w:val="28"/>
          <w:szCs w:val="28"/>
        </w:rPr>
        <w:t xml:space="preserve">будет предоставлено мужчинам при наличии стажа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работы </w:t>
      </w:r>
      <w:r w:rsidRPr="00EB1A45">
        <w:rPr>
          <w:rStyle w:val="a5"/>
          <w:rFonts w:ascii="Times New Roman" w:hAnsi="Times New Roman"/>
          <w:b w:val="0"/>
          <w:sz w:val="28"/>
          <w:szCs w:val="28"/>
        </w:rPr>
        <w:t xml:space="preserve">42 года (но не ранее 60 лет) и женщинам при наличии стажа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работы </w:t>
      </w:r>
      <w:r w:rsidRPr="00EB1A45">
        <w:rPr>
          <w:rStyle w:val="a5"/>
          <w:rFonts w:ascii="Times New Roman" w:hAnsi="Times New Roman"/>
          <w:b w:val="0"/>
          <w:sz w:val="28"/>
          <w:szCs w:val="28"/>
        </w:rPr>
        <w:t xml:space="preserve">37 лет (но не ранее 55 лет). </w:t>
      </w:r>
    </w:p>
    <w:p w:rsidR="00EB1A45" w:rsidRDefault="00EB1A45" w:rsidP="00EB1A45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1A45">
        <w:rPr>
          <w:rFonts w:ascii="Times New Roman" w:hAnsi="Times New Roman"/>
          <w:b/>
          <w:sz w:val="28"/>
          <w:szCs w:val="28"/>
        </w:rPr>
        <w:t>Для назначения</w:t>
      </w:r>
      <w:r w:rsidRPr="00EB1A45">
        <w:rPr>
          <w:rFonts w:ascii="Times New Roman" w:hAnsi="Times New Roman"/>
          <w:b/>
          <w:sz w:val="28"/>
          <w:szCs w:val="28"/>
        </w:rPr>
        <w:t xml:space="preserve"> страховой </w:t>
      </w:r>
      <w:r w:rsidRPr="00EB1A45">
        <w:rPr>
          <w:rFonts w:ascii="Times New Roman" w:hAnsi="Times New Roman"/>
          <w:b/>
          <w:sz w:val="28"/>
          <w:szCs w:val="28"/>
        </w:rPr>
        <w:t xml:space="preserve">пенсии </w:t>
      </w:r>
      <w:r w:rsidR="00E33038" w:rsidRPr="00EB1A45">
        <w:rPr>
          <w:rFonts w:ascii="Times New Roman" w:hAnsi="Times New Roman"/>
          <w:b/>
          <w:sz w:val="28"/>
          <w:szCs w:val="28"/>
        </w:rPr>
        <w:t>досрочно</w:t>
      </w:r>
      <w:r w:rsidR="00E33038" w:rsidRPr="00EB1A45">
        <w:rPr>
          <w:rFonts w:ascii="Times New Roman" w:hAnsi="Times New Roman"/>
          <w:b/>
          <w:sz w:val="28"/>
          <w:szCs w:val="28"/>
        </w:rPr>
        <w:t xml:space="preserve"> </w:t>
      </w:r>
      <w:r w:rsidRPr="00EB1A45">
        <w:rPr>
          <w:rFonts w:ascii="Times New Roman" w:hAnsi="Times New Roman"/>
          <w:b/>
          <w:sz w:val="28"/>
          <w:szCs w:val="28"/>
        </w:rPr>
        <w:t>в связи с длительным стажем учитывается только страховой стаж, то есть трудовая деятельность, за которую уплачивались страховые взносы</w:t>
      </w:r>
      <w:r w:rsidRPr="00EB1A45">
        <w:rPr>
          <w:rFonts w:ascii="Times New Roman" w:hAnsi="Times New Roman"/>
          <w:sz w:val="28"/>
          <w:szCs w:val="28"/>
        </w:rPr>
        <w:t xml:space="preserve">.  </w:t>
      </w:r>
      <w:r w:rsidR="00C62937">
        <w:rPr>
          <w:rFonts w:ascii="Times New Roman" w:hAnsi="Times New Roman"/>
          <w:sz w:val="28"/>
          <w:szCs w:val="28"/>
        </w:rPr>
        <w:t>«</w:t>
      </w:r>
      <w:proofErr w:type="spellStart"/>
      <w:r w:rsidRPr="00EB1A45">
        <w:rPr>
          <w:rFonts w:ascii="Times New Roman" w:hAnsi="Times New Roman"/>
          <w:sz w:val="28"/>
          <w:szCs w:val="28"/>
        </w:rPr>
        <w:t>Нестраховые</w:t>
      </w:r>
      <w:proofErr w:type="spellEnd"/>
      <w:r w:rsidR="00C62937">
        <w:rPr>
          <w:rFonts w:ascii="Times New Roman" w:hAnsi="Times New Roman"/>
          <w:sz w:val="28"/>
          <w:szCs w:val="28"/>
        </w:rPr>
        <w:t>»</w:t>
      </w:r>
      <w:r w:rsidRPr="00EB1A45">
        <w:rPr>
          <w:rFonts w:ascii="Times New Roman" w:hAnsi="Times New Roman"/>
          <w:sz w:val="28"/>
          <w:szCs w:val="28"/>
        </w:rPr>
        <w:t xml:space="preserve"> периоды, такие как </w:t>
      </w:r>
      <w:proofErr w:type="gramStart"/>
      <w:r w:rsidRPr="00EB1A45">
        <w:rPr>
          <w:rFonts w:ascii="Times New Roman" w:hAnsi="Times New Roman"/>
          <w:sz w:val="28"/>
          <w:szCs w:val="28"/>
        </w:rPr>
        <w:t>служба</w:t>
      </w:r>
      <w:proofErr w:type="gramEnd"/>
      <w:r w:rsidRPr="00EB1A45">
        <w:rPr>
          <w:rFonts w:ascii="Times New Roman" w:hAnsi="Times New Roman"/>
          <w:sz w:val="28"/>
          <w:szCs w:val="28"/>
        </w:rPr>
        <w:t xml:space="preserve"> в армии, отпуск по уходу за ребенком, периоды получения пособия по безработице, ухода за престарелым и инвалидом и другие</w:t>
      </w:r>
      <w:r w:rsidR="00C62937">
        <w:rPr>
          <w:rFonts w:ascii="Times New Roman" w:hAnsi="Times New Roman"/>
          <w:sz w:val="28"/>
          <w:szCs w:val="28"/>
        </w:rPr>
        <w:t>,</w:t>
      </w:r>
      <w:r w:rsidRPr="00EB1A45">
        <w:rPr>
          <w:rFonts w:ascii="Times New Roman" w:hAnsi="Times New Roman"/>
          <w:sz w:val="28"/>
          <w:szCs w:val="28"/>
        </w:rPr>
        <w:t xml:space="preserve"> </w:t>
      </w:r>
      <w:r w:rsidR="00035BF3">
        <w:rPr>
          <w:rFonts w:ascii="Times New Roman" w:hAnsi="Times New Roman"/>
          <w:sz w:val="28"/>
          <w:szCs w:val="28"/>
        </w:rPr>
        <w:t xml:space="preserve">при данном назначении </w:t>
      </w:r>
      <w:r w:rsidRPr="00EB1A45">
        <w:rPr>
          <w:rFonts w:ascii="Times New Roman" w:hAnsi="Times New Roman"/>
          <w:sz w:val="28"/>
          <w:szCs w:val="28"/>
        </w:rPr>
        <w:t>в стаж не включаются</w:t>
      </w:r>
      <w:r w:rsidR="00035BF3">
        <w:rPr>
          <w:rFonts w:ascii="Times New Roman" w:hAnsi="Times New Roman"/>
          <w:sz w:val="28"/>
          <w:szCs w:val="28"/>
        </w:rPr>
        <w:t>.</w:t>
      </w:r>
    </w:p>
    <w:p w:rsidR="00EB1A45" w:rsidRPr="00035BF3" w:rsidRDefault="00EB1A45" w:rsidP="00035BF3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5BF3">
        <w:rPr>
          <w:rFonts w:ascii="Times New Roman" w:hAnsi="Times New Roman"/>
          <w:sz w:val="28"/>
          <w:szCs w:val="28"/>
        </w:rPr>
        <w:t>Проверить имеющийся на сегодняшний день стаж мо</w:t>
      </w:r>
      <w:r w:rsidR="00035BF3" w:rsidRPr="00035BF3">
        <w:rPr>
          <w:rFonts w:ascii="Times New Roman" w:hAnsi="Times New Roman"/>
          <w:sz w:val="28"/>
          <w:szCs w:val="28"/>
        </w:rPr>
        <w:t>жно</w:t>
      </w:r>
      <w:r w:rsidRPr="00035BF3">
        <w:rPr>
          <w:rFonts w:ascii="Times New Roman" w:hAnsi="Times New Roman"/>
          <w:sz w:val="28"/>
          <w:szCs w:val="28"/>
        </w:rPr>
        <w:t xml:space="preserve"> в </w:t>
      </w:r>
      <w:hyperlink r:id="rId6" w:history="1">
        <w:r w:rsidRPr="00035BF3">
          <w:rPr>
            <w:rStyle w:val="a3"/>
            <w:rFonts w:ascii="Times New Roman" w:hAnsi="Times New Roman"/>
            <w:color w:val="auto"/>
            <w:sz w:val="28"/>
            <w:szCs w:val="28"/>
          </w:rPr>
          <w:t>Личном кабинете гражданина</w:t>
        </w:r>
      </w:hyperlink>
      <w:r w:rsidRPr="00035BF3">
        <w:rPr>
          <w:rFonts w:ascii="Times New Roman" w:hAnsi="Times New Roman"/>
          <w:sz w:val="28"/>
          <w:szCs w:val="28"/>
        </w:rPr>
        <w:t xml:space="preserve"> на сайте ПФР или на </w:t>
      </w:r>
      <w:hyperlink r:id="rId7" w:history="1">
        <w:r w:rsidRPr="00035BF3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портале </w:t>
        </w:r>
        <w:proofErr w:type="spellStart"/>
        <w:r w:rsidRPr="00035BF3">
          <w:rPr>
            <w:rStyle w:val="a3"/>
            <w:rFonts w:ascii="Times New Roman" w:hAnsi="Times New Roman"/>
            <w:color w:val="auto"/>
            <w:sz w:val="28"/>
            <w:szCs w:val="28"/>
          </w:rPr>
          <w:t>Госуслуг</w:t>
        </w:r>
        <w:proofErr w:type="spellEnd"/>
      </w:hyperlink>
      <w:r w:rsidRPr="00035BF3">
        <w:rPr>
          <w:rFonts w:ascii="Times New Roman" w:hAnsi="Times New Roman"/>
          <w:sz w:val="28"/>
          <w:szCs w:val="28"/>
        </w:rPr>
        <w:t xml:space="preserve">. Выписку из индивидуального лицевого счета, содержащую сведения о стаже, также можно получить в клиентских службах ПФР и филиалах ГАУ «МФЦ». </w:t>
      </w:r>
    </w:p>
    <w:p w:rsidR="00EB1A45" w:rsidRPr="00035BF3" w:rsidRDefault="00EB1A45" w:rsidP="00035BF3">
      <w:pPr>
        <w:ind w:firstLine="709"/>
        <w:jc w:val="both"/>
        <w:rPr>
          <w:sz w:val="28"/>
          <w:szCs w:val="28"/>
        </w:rPr>
      </w:pPr>
      <w:r w:rsidRPr="00035BF3">
        <w:rPr>
          <w:sz w:val="28"/>
          <w:szCs w:val="28"/>
        </w:rPr>
        <w:t xml:space="preserve">Если вы считаете, что какие-либо сведения не учтены или учтены не в полном объеме, </w:t>
      </w:r>
      <w:hyperlink r:id="rId8" w:history="1">
        <w:r w:rsidRPr="00035BF3">
          <w:rPr>
            <w:rStyle w:val="a3"/>
            <w:color w:val="auto"/>
            <w:sz w:val="28"/>
            <w:szCs w:val="28"/>
          </w:rPr>
          <w:t>обратитесь к работодателю для уточнения данных</w:t>
        </w:r>
      </w:hyperlink>
      <w:r w:rsidRPr="00035BF3">
        <w:rPr>
          <w:sz w:val="28"/>
          <w:szCs w:val="28"/>
        </w:rPr>
        <w:t xml:space="preserve"> и представьте их в Пенсионный фонд.</w:t>
      </w:r>
    </w:p>
    <w:p w:rsidR="00EB1A45" w:rsidRPr="00EB1A45" w:rsidRDefault="00EB1A45" w:rsidP="00EB1A45">
      <w:pPr>
        <w:rPr>
          <w:bCs/>
          <w:kern w:val="36"/>
          <w:sz w:val="28"/>
          <w:szCs w:val="28"/>
        </w:rPr>
      </w:pPr>
    </w:p>
    <w:p w:rsidR="00EB1A45" w:rsidRPr="001F029E" w:rsidRDefault="00EB1A45" w:rsidP="00EB1A4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F029E">
        <w:rPr>
          <w:sz w:val="28"/>
          <w:szCs w:val="28"/>
        </w:rPr>
        <w:t xml:space="preserve">                                </w:t>
      </w:r>
    </w:p>
    <w:p w:rsidR="00EB1A45" w:rsidRPr="001F029E" w:rsidRDefault="00EB1A45" w:rsidP="00EB1A45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  <w:r w:rsidRPr="001F029E">
        <w:rPr>
          <w:sz w:val="28"/>
          <w:szCs w:val="28"/>
        </w:rPr>
        <w:t>Государственное учреждение – Управление ПФР</w:t>
      </w:r>
    </w:p>
    <w:p w:rsidR="00EB1A45" w:rsidRPr="001F029E" w:rsidRDefault="00EB1A45" w:rsidP="00EB1A45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  <w:r w:rsidRPr="001F029E">
        <w:rPr>
          <w:sz w:val="28"/>
          <w:szCs w:val="28"/>
        </w:rPr>
        <w:t xml:space="preserve">в г. Вышнем Волочке и </w:t>
      </w:r>
      <w:proofErr w:type="spellStart"/>
      <w:r w:rsidRPr="001F029E">
        <w:rPr>
          <w:sz w:val="28"/>
          <w:szCs w:val="28"/>
        </w:rPr>
        <w:t>Вышневолоцком</w:t>
      </w:r>
      <w:proofErr w:type="spellEnd"/>
      <w:r w:rsidRPr="001F029E">
        <w:rPr>
          <w:sz w:val="28"/>
          <w:szCs w:val="28"/>
        </w:rPr>
        <w:t xml:space="preserve"> районе</w:t>
      </w:r>
    </w:p>
    <w:p w:rsidR="00EB1A45" w:rsidRPr="001F029E" w:rsidRDefault="00EB1A45" w:rsidP="00EB1A45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  <w:r w:rsidRPr="001F029E">
        <w:rPr>
          <w:sz w:val="28"/>
          <w:szCs w:val="28"/>
        </w:rPr>
        <w:t xml:space="preserve"> Тверской области (</w:t>
      </w:r>
      <w:proofErr w:type="gramStart"/>
      <w:r w:rsidRPr="001F029E">
        <w:rPr>
          <w:sz w:val="28"/>
          <w:szCs w:val="28"/>
        </w:rPr>
        <w:t>межрайонное</w:t>
      </w:r>
      <w:proofErr w:type="gramEnd"/>
      <w:r w:rsidRPr="001F029E">
        <w:rPr>
          <w:sz w:val="28"/>
          <w:szCs w:val="28"/>
        </w:rPr>
        <w:t>)</w:t>
      </w:r>
    </w:p>
    <w:p w:rsidR="00EB1A45" w:rsidRPr="001F029E" w:rsidRDefault="00EB1A45" w:rsidP="00EB1A45">
      <w:pPr>
        <w:spacing w:line="276" w:lineRule="auto"/>
        <w:rPr>
          <w:sz w:val="28"/>
          <w:szCs w:val="28"/>
        </w:rPr>
      </w:pPr>
    </w:p>
    <w:p w:rsidR="00EB1A45" w:rsidRPr="001F029E" w:rsidRDefault="00EB1A45" w:rsidP="00EB1A45">
      <w:pPr>
        <w:spacing w:line="276" w:lineRule="auto"/>
        <w:rPr>
          <w:sz w:val="28"/>
          <w:szCs w:val="28"/>
        </w:rPr>
      </w:pPr>
    </w:p>
    <w:p w:rsidR="005F5BF7" w:rsidRDefault="005F5BF7"/>
    <w:sectPr w:rsidR="005F5BF7" w:rsidSect="00EB1A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5"/>
    <w:rsid w:val="00035BF3"/>
    <w:rsid w:val="005F5BF7"/>
    <w:rsid w:val="00C62937"/>
    <w:rsid w:val="00E33038"/>
    <w:rsid w:val="00EB1A45"/>
    <w:rsid w:val="00EB6741"/>
    <w:rsid w:val="00F0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A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A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EB1A45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EB1A45"/>
    <w:pPr>
      <w:suppressAutoHyphens/>
      <w:spacing w:before="280" w:after="280"/>
    </w:pPr>
    <w:rPr>
      <w:rFonts w:ascii="Verdana" w:hAnsi="Verdana"/>
      <w:sz w:val="16"/>
      <w:szCs w:val="16"/>
      <w:lang w:eastAsia="ar-SA"/>
    </w:rPr>
  </w:style>
  <w:style w:type="character" w:styleId="a5">
    <w:name w:val="Strong"/>
    <w:uiPriority w:val="22"/>
    <w:qFormat/>
    <w:rsid w:val="00EB1A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A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A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EB1A45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EB1A45"/>
    <w:pPr>
      <w:suppressAutoHyphens/>
      <w:spacing w:before="280" w:after="280"/>
    </w:pPr>
    <w:rPr>
      <w:rFonts w:ascii="Verdana" w:hAnsi="Verdana"/>
      <w:sz w:val="16"/>
      <w:szCs w:val="16"/>
      <w:lang w:eastAsia="ar-SA"/>
    </w:rPr>
  </w:style>
  <w:style w:type="character" w:styleId="a5">
    <w:name w:val="Strong"/>
    <w:uiPriority w:val="22"/>
    <w:qFormat/>
    <w:rsid w:val="00EB1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~25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5</cp:revision>
  <dcterms:created xsi:type="dcterms:W3CDTF">2018-12-17T06:06:00Z</dcterms:created>
  <dcterms:modified xsi:type="dcterms:W3CDTF">2018-12-17T06:37:00Z</dcterms:modified>
</cp:coreProperties>
</file>